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200"/>
              <w:left w:type="dxa" w:w="200"/>
              <w:bottom w:type="dxa" w:w="80"/>
              <w:right w:type="dxa" w:w="200"/>
            </w:tcMar>
          </w:tcPr>
          <w:p>
            <w:r>
              <w:rPr>
                <w:rFonts w:ascii="Arial" w:cs="Arial" w:eastAsia="Arial" w:hAnsi="Arial"/>
                <w:color w:val="76DBF4"/>
                <w:sz w:val="18"/>
                <w:szCs w:val="18"/>
              </w:rPr>
              <w:t xml:space="preserve">AI CAPABILITY ROLLOUT FRAMEWORK  ·  STAGE 2 CHECK-IN</w:t>
            </w: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AI Pilot Approval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9"/>
                <w:szCs w:val="19"/>
              </w:rPr>
              <w:t xml:space="preserve">A structured go / no-go decision document for leadership approval before pilot execution.</w:t>
            </w:r>
          </w:p>
        </w:tc>
      </w:tr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D7A63" w:val="clear"/>
            <w:tcMar>
              <w:top w:type="dxa" w:w="60"/>
              <w:left w:type="dxa" w:w="20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FFFFFF"/>
                <w:sz w:val="17"/>
                <w:szCs w:val="17"/>
              </w:rPr>
              <w:t xml:space="preserve">Complete all sections before the Stage 2 Check-In. Present to decision-makers. Record the outcome before closing the meeting.</w:t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476"/>
      </w:tblGrid>
      <w:tr>
        <w:tc>
          <w:tcPr>
            <w:tcW w:type="dxa" w:w="18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4967C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0476"/>
            <w:tcBorders>
              <w:top w:val="nil" w:color="FFFFFF" w:sz="0"/>
              <w:left w:val="single" w:color="14967C" w:sz="12"/>
              <w:bottom w:val="nil" w:color="FFFFFF" w:sz="0"/>
              <w:right w:val="nil" w:color="FFFFFF" w:sz="0"/>
            </w:tcBorders>
            <w:shd w:fill="EBF5FB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Purpose of This Check-In  </w:t>
            </w:r>
            <w:r>
              <w:rPr>
                <w:rFonts w:ascii="Arial" w:cs="Arial" w:eastAsia="Arial" w:hAnsi="Arial"/>
                <w:color w:val="1C1C2E"/>
                <w:sz w:val="19"/>
                <w:szCs w:val="19"/>
              </w:rPr>
              <w:t xml:space="preserve">This document is used to confirm readiness before pilot execution begins.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4967C"/>
                <w:sz w:val="18"/>
                <w:szCs w:val="18"/>
              </w:rPr>
              <w:t xml:space="preserve">Focus: </w:t>
            </w:r>
            <w:r>
              <w:rPr>
                <w:rFonts w:ascii="Arial" w:cs="Arial" w:eastAsia="Arial" w:hAnsi="Arial"/>
                <w:color w:val="1C1C2E"/>
                <w:sz w:val="18"/>
                <w:szCs w:val="18"/>
              </w:rPr>
              <w:t xml:space="preserve">Safety, clarity, and leadership alignment.</w:t>
            </w:r>
          </w:p>
          <w:p>
            <w:r>
              <w:rPr>
                <w:rFonts w:ascii="Arial" w:cs="Arial" w:eastAsia="Arial" w:hAnsi="Arial"/>
                <w:b/>
                <w:bCs/>
                <w:color w:val="14967C"/>
                <w:sz w:val="18"/>
                <w:szCs w:val="18"/>
              </w:rPr>
              <w:t xml:space="preserve">Outcome: </w:t>
            </w:r>
            <w:r>
              <w:rPr>
                <w:rFonts w:ascii="Arial" w:cs="Arial" w:eastAsia="Arial" w:hAnsi="Arial"/>
                <w:color w:val="1C1C2E"/>
                <w:sz w:val="18"/>
                <w:szCs w:val="18"/>
              </w:rPr>
              <w:t xml:space="preserve">A clear, documented decision — Approve, Approve with Conditions, or Do Not Proceed.</w:t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PILOT OVERVIEW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Complete all four fields. These identify the pilot and confirm who is responsible for its execution and outcome.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2600"/>
        <w:gridCol w:w="2056"/>
      </w:tblGrid>
      <w:tr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70"/>
              <w:left w:type="dxa" w:w="14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16"/>
                <w:szCs w:val="16"/>
              </w:rPr>
              <w:t xml:space="preserve">PILOT NAME</w:t>
            </w:r>
          </w:p>
        </w:tc>
        <w:tc>
          <w:tcPr>
            <w:tcW w:type="dxa" w:w="3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70"/>
              <w:left w:type="dxa" w:w="14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16"/>
                <w:szCs w:val="16"/>
              </w:rPr>
              <w:t xml:space="preserve">BUSINESS AREA</w:t>
            </w:r>
          </w:p>
        </w:tc>
        <w:tc>
          <w:tcPr>
            <w:tcW w:type="dxa" w:w="26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53664" w:val="clear"/>
            <w:tcMar>
              <w:top w:type="dxa" w:w="70"/>
              <w:left w:type="dxa" w:w="14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16"/>
                <w:szCs w:val="16"/>
              </w:rPr>
              <w:t xml:space="preserve">OWNER</w:t>
            </w:r>
          </w:p>
        </w:tc>
        <w:tc>
          <w:tcPr>
            <w:tcW w:type="dxa" w:w="20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D2C50" w:val="clear"/>
            <w:tcMar>
              <w:top w:type="dxa" w:w="70"/>
              <w:left w:type="dxa" w:w="140"/>
              <w:bottom w:type="dxa" w:w="4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16"/>
                <w:szCs w:val="16"/>
              </w:rPr>
              <w:t xml:space="preserve">DATE</w:t>
            </w:r>
          </w:p>
        </w:tc>
      </w:tr>
      <w:tr>
        <w:tc>
          <w:tcPr>
            <w:tcW w:type="dxa" w:w="3000"/>
            <w:tcBorders>
              <w:top w:val="nil" w:color="FFFFFF" w:sz="0"/>
              <w:left w:val="nil" w:color="FFFFFF" w:sz="0"/>
              <w:bottom w:val="single" w:color="2A6496" w:sz="2"/>
              <w:right w:val="nil" w:color="FFFFFF" w:sz="0"/>
            </w:tcBorders>
            <w:shd w:fill="EBF5FB" w:val="clear"/>
            <w:tcMar>
              <w:top w:type="dxa" w:w="60"/>
              <w:left w:type="dxa" w:w="14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Borders>
              <w:top w:val="nil" w:color="FFFFFF" w:sz="0"/>
              <w:left w:val="nil" w:color="FFFFFF" w:sz="0"/>
              <w:bottom w:val="single" w:color="2A6496" w:sz="2"/>
              <w:right w:val="nil" w:color="FFFFFF" w:sz="0"/>
            </w:tcBorders>
            <w:shd w:fill="F4FAFE" w:val="clear"/>
            <w:tcMar>
              <w:top w:type="dxa" w:w="60"/>
              <w:left w:type="dxa" w:w="14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600"/>
            <w:tcBorders>
              <w:top w:val="nil" w:color="FFFFFF" w:sz="0"/>
              <w:left w:val="nil" w:color="FFFFFF" w:sz="0"/>
              <w:bottom w:val="single" w:color="2A6496" w:sz="2"/>
              <w:right w:val="nil" w:color="FFFFFF" w:sz="0"/>
            </w:tcBorders>
            <w:shd w:fill="EBF5FB" w:val="clear"/>
            <w:tcMar>
              <w:top w:type="dxa" w:w="60"/>
              <w:left w:type="dxa" w:w="14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56"/>
            <w:tcBorders>
              <w:top w:val="nil" w:color="FFFFFF" w:sz="0"/>
              <w:left w:val="nil" w:color="FFFFFF" w:sz="0"/>
              <w:bottom w:val="single" w:color="2A6496" w:sz="2"/>
              <w:right w:val="nil" w:color="FFFFFF" w:sz="0"/>
            </w:tcBorders>
            <w:shd w:fill="F4FAFE" w:val="clear"/>
            <w:tcMar>
              <w:top w:type="dxa" w:w="60"/>
              <w:left w:type="dxa" w:w="140"/>
              <w:bottom w:type="dxa" w:w="80"/>
              <w:right w:type="dxa" w:w="10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PROBLEM BEING ADDRESSED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Clearly define the workflow or issue this pilot is intended to improve. Be specific — one workflow, one team.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8156"/>
      </w:tblGrid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Workflow Being Improved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One sentence describing the task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130"/>
              <w:left w:type="dxa" w:w="150"/>
              <w:bottom w:type="dxa" w:w="130"/>
              <w:right w:type="dxa" w:w="15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Current Problem or Gap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is inefficient, inconsistent, or manual today?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F4FAFE" w:val="clear"/>
            <w:tcMar>
              <w:top w:type="dxa" w:w="130"/>
              <w:left w:type="dxa" w:w="150"/>
              <w:bottom w:type="dxa" w:w="130"/>
              <w:right w:type="dxa" w:w="15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Why This Workflow Now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Why is this the right candidate at this stage?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WHY THIS PILOT — LOW RISK JUSTIFICATION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Confirm that this pilot meets the criteria for a safe, controlled start. All items should apply.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single" w:color="14967C" w:sz="14"/>
              <w:bottom w:val="nil" w:color="FFFFFF" w:sz="0"/>
              <w:right w:val="nil" w:color="FFFFFF" w:sz="0"/>
            </w:tcBorders>
            <w:shd w:fill="EBF5FB" w:val="clear"/>
            <w:tcMar>
              <w:top w:type="dxa" w:w="100"/>
              <w:left w:type="dxa" w:w="180"/>
              <w:bottom w:type="dxa" w:w="100"/>
              <w:right w:type="dxa" w:w="16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1A3F6F"/>
                <w:sz w:val="19"/>
                <w:szCs w:val="19"/>
              </w:rPr>
              <w:t xml:space="preserve">This pilot is intentionally low-risk because: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C1C2E"/>
                <w:sz w:val="19"/>
                <w:szCs w:val="19"/>
              </w:rPr>
              <w:t xml:space="preserve">The workflow is repetitive and follows a consistent, predictable sequence.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C1C2E"/>
                <w:sz w:val="19"/>
                <w:szCs w:val="19"/>
              </w:rPr>
              <w:t xml:space="preserve">Scope is narrow — one task, one team, one context.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C1C2E"/>
                <w:sz w:val="19"/>
                <w:szCs w:val="19"/>
              </w:rPr>
              <w:t xml:space="preserve">The pilot is reversible. If output is wrong, it can be caught and corrected before causing damage.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C1C2E"/>
                <w:sz w:val="19"/>
                <w:szCs w:val="19"/>
              </w:rPr>
              <w:t xml:space="preserve">No sensitive, regulated, or restricted data is used during execution.</w:t>
            </w:r>
          </w:p>
          <w:p>
            <w:pPr>
              <w:spacing w:after="20" w:before="0"/>
            </w:pP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14"/>
        <w:gridCol w:w="5542"/>
      </w:tblGrid>
      <w:tr>
        <w:tc>
          <w:tcPr>
            <w:tcW w:type="dxa" w:w="5114"/>
            <w:tcBorders>
              <w:top w:val="nil" w:color="FFFFFF" w:sz="0"/>
              <w:left w:val="nil" w:color="FFFFFF" w:sz="0"/>
              <w:bottom w:val="nil" w:color="FFFFFF" w:sz="0"/>
              <w:right w:val="single" w:color="2A6496" w:sz="2"/>
            </w:tcBorders>
            <w:tcMar>
              <w:top w:type="dxa" w:w="0"/>
              <w:left w:type="dxa" w:w="0"/>
              <w:bottom w:type="dxa" w:w="0"/>
              <w:right w:type="dxa" w:w="140"/>
            </w:tcMar>
            <w:vAlign w:val="top"/>
          </w:tcPr>
          <w:tbl>
            <w:tblPr>
              <w:tblW w:type="dxa" w:w="4974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974"/>
            </w:tblGrid>
            <w:tr>
              <w:tc>
                <w:tcPr>
                  <w:tcW w:type="dxa" w:w="4974"/>
                  <w:tcBorders>
                    <w:top w:val="nil" w:color="FFFFFF" w:sz="0"/>
                    <w:left w:val="nil" w:color="FFFFFF" w:sz="0"/>
                    <w:bottom w:val="nil" w:color="FFFFFF" w:sz="0"/>
                    <w:right w:val="nil" w:color="FFFFFF" w:sz="0"/>
                  </w:tcBorders>
                  <w:shd w:fill="1A3F6F" w:val="clear"/>
                  <w:tcMar>
                    <w:top w:type="dxa" w:w="80"/>
                    <w:left w:type="dxa" w:w="14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8"/>
                      <w:szCs w:val="18"/>
                    </w:rPr>
                    <w:t xml:space="preserve">PILOT SCOPE</w:t>
                  </w:r>
                </w:p>
              </w:tc>
            </w:tr>
          </w:tbl>
          <w:p>
            <w:pPr>
              <w:spacing w:after="40" w:before="0"/>
            </w:pP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967C"/>
                <w:sz w:val="17"/>
                <w:szCs w:val="17"/>
              </w:rPr>
              <w:t xml:space="preserve">Purpose: </w:t>
            </w:r>
            <w:r>
              <w:rPr>
                <w:rFonts w:ascii="Arial" w:cs="Arial" w:eastAsia="Arial" w:hAnsi="Arial"/>
                <w:i/>
                <w:iCs/>
                <w:color w:val="14967C"/>
                <w:sz w:val="17"/>
                <w:szCs w:val="17"/>
              </w:rPr>
              <w:t xml:space="preserve">Define exactly what is in and out of scope.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Workflow:</w:t>
            </w:r>
          </w:p>
          <w:p>
            <w:pPr>
              <w:pBdr>
                <w:bottom w:val="single" w:color="CCCCCC" w:sz="2"/>
              </w:pBdr>
              <w:spacing w:after="8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50" w:before="6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AI Tool(s):</w:t>
            </w:r>
          </w:p>
          <w:p>
            <w:pPr>
              <w:pBdr>
                <w:bottom w:val="single" w:color="CCCCCC" w:sz="2"/>
              </w:pBdr>
              <w:spacing w:after="8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50" w:before="6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Participants:</w:t>
            </w:r>
          </w:p>
          <w:p>
            <w:pPr>
              <w:pBdr>
                <w:bottom w:val="single" w:color="CCCCCC" w:sz="2"/>
              </w:pBdr>
              <w:spacing w:after="8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50" w:before="6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Explicitly Excluded:</w:t>
            </w:r>
          </w:p>
          <w:p>
            <w:pPr>
              <w:pBdr>
                <w:bottom w:val="single" w:color="CCCCCC" w:sz="2"/>
              </w:pBdr>
              <w:spacing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554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140"/>
              <w:bottom w:type="dxa" w:w="0"/>
              <w:right w:type="dxa" w:w="0"/>
            </w:tcMar>
            <w:vAlign w:val="top"/>
          </w:tcPr>
          <w:tbl>
            <w:tblPr>
              <w:tblW w:type="dxa" w:w="5401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401"/>
            </w:tblGrid>
            <w:tr>
              <w:tc>
                <w:tcPr>
                  <w:tcW w:type="dxa" w:w="5401"/>
                  <w:tcBorders>
                    <w:top w:val="nil" w:color="FFFFFF" w:sz="0"/>
                    <w:left w:val="nil" w:color="FFFFFF" w:sz="0"/>
                    <w:bottom w:val="nil" w:color="FFFFFF" w:sz="0"/>
                    <w:right w:val="nil" w:color="FFFFFF" w:sz="0"/>
                  </w:tcBorders>
                  <w:shd w:fill="1A3F6F" w:val="clear"/>
                  <w:tcMar>
                    <w:top w:type="dxa" w:w="80"/>
                    <w:left w:type="dxa" w:w="140"/>
                    <w:bottom w:type="dxa" w:w="80"/>
                    <w:right w:type="dxa" w:w="120"/>
                  </w:tcMar>
                </w:tcPr>
                <w:p>
                  <w:r>
                    <w:rPr>
                      <w:rFonts w:ascii="Arial" w:cs="Arial" w:eastAsia="Arial" w:hAnsi="Arial"/>
                      <w:b/>
                      <w:bCs/>
                      <w:color w:val="FFFFFF"/>
                      <w:sz w:val="18"/>
                      <w:szCs w:val="18"/>
                    </w:rPr>
                    <w:t xml:space="preserve">EXPECTED OUTCOME</w:t>
                  </w:r>
                </w:p>
              </w:tc>
            </w:tr>
          </w:tbl>
          <w:p>
            <w:pPr>
              <w:spacing w:after="40" w:before="0"/>
            </w:pPr>
          </w:p>
          <w:p>
            <w:pPr>
              <w:spacing w:after="60" w:before="40"/>
            </w:pPr>
            <w:r>
              <w:rPr>
                <w:rFonts w:ascii="Arial" w:cs="Arial" w:eastAsia="Arial" w:hAnsi="Arial"/>
                <w:b/>
                <w:bCs/>
                <w:i/>
                <w:iCs/>
                <w:color w:val="14967C"/>
                <w:sz w:val="17"/>
                <w:szCs w:val="17"/>
              </w:rPr>
              <w:t xml:space="preserve">Purpose: </w:t>
            </w:r>
            <w:r>
              <w:rPr>
                <w:rFonts w:ascii="Arial" w:cs="Arial" w:eastAsia="Arial" w:hAnsi="Arial"/>
                <w:i/>
                <w:iCs/>
                <w:color w:val="14967C"/>
                <w:sz w:val="17"/>
                <w:szCs w:val="17"/>
              </w:rPr>
              <w:t xml:space="preserve">State what success looks like in concrete terms.</w:t>
            </w:r>
          </w:p>
          <w:p>
            <w:pPr>
              <w:spacing w:after="5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Time Savings:</w:t>
            </w:r>
          </w:p>
          <w:p>
            <w:pPr>
              <w:pBdr>
                <w:bottom w:val="single" w:color="CCCCCC" w:sz="2"/>
              </w:pBdr>
              <w:spacing w:after="8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50" w:before="6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Quality Improvement:</w:t>
            </w:r>
          </w:p>
          <w:p>
            <w:pPr>
              <w:pBdr>
                <w:bottom w:val="single" w:color="CCCCCC" w:sz="2"/>
              </w:pBdr>
              <w:spacing w:after="8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50" w:before="6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Consistency Gains:</w:t>
            </w:r>
          </w:p>
          <w:p>
            <w:pPr>
              <w:pBdr>
                <w:bottom w:val="single" w:color="CCCCCC" w:sz="2"/>
              </w:pBdr>
              <w:spacing w:after="8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  <w:p>
            <w:pPr>
              <w:spacing w:after="50" w:before="60"/>
            </w:pPr>
            <w:r>
              <w:rPr>
                <w:rFonts w:ascii="Arial" w:cs="Arial" w:eastAsia="Arial" w:hAnsi="Arial"/>
                <w:b/>
                <w:bCs/>
                <w:color w:val="1A3F6F"/>
                <w:sz w:val="18"/>
                <w:szCs w:val="18"/>
              </w:rPr>
              <w:t xml:space="preserve">Other Benefit:</w:t>
            </w:r>
          </w:p>
          <w:p>
            <w:pPr>
              <w:pBdr>
                <w:bottom w:val="single" w:color="CCCCCC" w:sz="2"/>
              </w:pBdr>
              <w:spacing w:after="40"/>
            </w:pPr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40" w:before="0"/>
      </w:pPr>
    </w:p>
    <w:p>
      <w:r>
        <w:br w:type="page"/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SUCCESS METRICS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Metrics must be measurable, observable, and comparable to baseline. Define all three fields before the pilot begins.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52"/>
        <w:gridCol w:w="3552"/>
        <w:gridCol w:w="3552"/>
      </w:tblGrid>
      <w:tr>
        <w:tc>
          <w:tcPr>
            <w:tcW w:type="dxa" w:w="355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METRIC</w:t>
            </w:r>
          </w:p>
        </w:tc>
        <w:tc>
          <w:tcPr>
            <w:tcW w:type="dxa" w:w="355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BASELINE VALUE</w:t>
            </w:r>
          </w:p>
        </w:tc>
        <w:tc>
          <w:tcPr>
            <w:tcW w:type="dxa" w:w="355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TARGET</w:t>
            </w:r>
          </w:p>
        </w:tc>
      </w:tr>
      <w:tr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r>
              <w:rPr>
                <w:rFonts w:ascii="Arial" w:cs="Arial" w:eastAsia="Arial" w:hAnsi="Arial"/>
                <w:i/>
                <w:iCs/>
                <w:color w:val="A8C8E8"/>
                <w:sz w:val="17"/>
                <w:szCs w:val="17"/>
              </w:rPr>
              <w:t xml:space="preserve">e.g. Time per task, error rate, volume</w:t>
            </w:r>
          </w:p>
        </w:tc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60"/>
              <w:left w:type="dxa" w:w="130"/>
              <w:bottom w:type="dxa" w:w="6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3552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FFFFF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GUARDRAILS APPLIED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These guardrails must be confirmed and communicated to all participants before the pilot starts. Undefined guardrails create undefined risk.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8156"/>
      </w:tblGrid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Approved Use Cases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participants are authorized to use AI for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Restricted Use Cases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is explicitly not permitted — if not listed, assume not approved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F4FAFE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Data Boundaries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What data may and may not be used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Escalation Path</w:t>
            </w:r>
          </w:p>
          <w:p>
            <w:r>
              <w:rPr>
                <w:rFonts w:ascii="Arial" w:cs="Arial" w:eastAsia="Arial" w:hAnsi="Arial"/>
                <w:i/>
                <w:iCs/>
                <w:color w:val="A8C8E8"/>
                <w:sz w:val="16"/>
                <w:szCs w:val="16"/>
              </w:rPr>
              <w:t xml:space="preserve">Who is contacted if output is wrong or a boundary is crossed</w:t>
            </w:r>
          </w:p>
        </w:tc>
        <w:tc>
          <w:tcPr>
            <w:tcW w:type="dxa" w:w="8156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F4FAFE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RISKS &amp; MITIGATION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Identify realistic risks and the specific control in place for each. If a risk has no mitigation, the pilot is not ready.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6096"/>
      </w:tblGrid>
      <w:tr>
        <w:tc>
          <w:tcPr>
            <w:tcW w:type="dxa" w:w="45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RISK</w:t>
            </w:r>
          </w:p>
        </w:tc>
        <w:tc>
          <w:tcPr>
            <w:tcW w:type="dxa" w:w="609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14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MITIGATION</w:t>
            </w:r>
          </w:p>
        </w:tc>
      </w:tr>
      <w:tr>
        <w:tc>
          <w:tcPr>
            <w:tcW w:type="dxa" w:w="45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609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EBF5FB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5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4FAF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6096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F4FAFE" w:val="clear"/>
            <w:tcMar>
              <w:top w:type="dxa" w:w="90"/>
              <w:left w:type="dxa" w:w="140"/>
              <w:bottom w:type="dxa" w:w="90"/>
              <w:right w:type="dxa" w:w="14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TIMELINE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Set a fixed end date before starting. Do not allow the pilot to run indefinitely without a formal review.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52"/>
        <w:gridCol w:w="3552"/>
        <w:gridCol w:w="3552"/>
      </w:tblGrid>
      <w:tr>
        <w:tc>
          <w:tcPr>
            <w:tcW w:type="dxa" w:w="355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4967C" w:val="clear"/>
            <w:tcMar>
              <w:top w:type="dxa" w:w="80"/>
              <w:left w:type="dxa" w:w="140"/>
              <w:bottom w:type="dxa" w:w="5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START DATE</w:t>
            </w:r>
          </w:p>
        </w:tc>
        <w:tc>
          <w:tcPr>
            <w:tcW w:type="dxa" w:w="355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1A3F6F" w:val="clear"/>
            <w:tcMar>
              <w:top w:type="dxa" w:w="80"/>
              <w:left w:type="dxa" w:w="140"/>
              <w:bottom w:type="dxa" w:w="5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MIDPOINT REVIEW</w:t>
            </w:r>
          </w:p>
        </w:tc>
        <w:tc>
          <w:tcPr>
            <w:tcW w:type="dxa" w:w="355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80"/>
              <w:left w:type="dxa" w:w="140"/>
              <w:bottom w:type="dxa" w:w="5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END DATE</w:t>
            </w:r>
          </w:p>
        </w:tc>
      </w:tr>
      <w:tr>
        <w:tc>
          <w:tcPr>
            <w:tcW w:type="dxa" w:w="3552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4F2E8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552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FEF9EC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552"/>
            <w:tcBorders>
              <w:top w:val="nil" w:color="FFFFFF" w:sz="0"/>
              <w:left w:val="nil" w:color="FFFFFF" w:sz="0"/>
              <w:bottom w:val="single" w:color="CCCCCC" w:sz="2"/>
              <w:right w:val="nil" w:color="FFFFFF" w:sz="0"/>
            </w:tcBorders>
            <w:shd w:fill="EBF5FB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DECISION REQUESTED</w:t>
            </w:r>
          </w:p>
        </w:tc>
      </w:tr>
    </w:tbl>
    <w:p>
      <w:pPr>
        <w:spacing w:after="40" w:before="0"/>
      </w:pPr>
    </w:p>
    <w:p>
      <w:pPr>
        <w:spacing w:after="80" w:before="60"/>
      </w:pPr>
      <w:r>
        <w:rPr>
          <w:rFonts w:ascii="Arial" w:cs="Arial" w:eastAsia="Arial" w:hAnsi="Arial"/>
          <w:b/>
          <w:bCs/>
          <w:i/>
          <w:iCs/>
          <w:color w:val="14967C"/>
          <w:sz w:val="18"/>
          <w:szCs w:val="18"/>
        </w:rPr>
        <w:t xml:space="preserve">Purpose: </w:t>
      </w:r>
      <w:r>
        <w:rPr>
          <w:rFonts w:ascii="Arial" w:cs="Arial" w:eastAsia="Arial" w:hAnsi="Arial"/>
          <w:i/>
          <w:iCs/>
          <w:color w:val="14967C"/>
          <w:sz w:val="18"/>
          <w:szCs w:val="18"/>
        </w:rPr>
        <w:t xml:space="preserve">Select one outcome. Record the name of the decision-maker and the date. This decision must be documented before the meeting closes.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52"/>
        <w:gridCol w:w="3552"/>
        <w:gridCol w:w="3552"/>
      </w:tblGrid>
      <w:tr>
        <w:tc>
          <w:tcPr>
            <w:tcW w:type="dxa" w:w="3552"/>
            <w:tcBorders>
              <w:top w:val="single" w:color="1A4D28" w:sz="2"/>
              <w:left w:val="single" w:color="1A4D28" w:sz="2"/>
              <w:bottom w:val="single" w:color="1A4D28" w:sz="2"/>
              <w:right w:val="single" w:color="1A4D28" w:sz="2"/>
            </w:tcBorders>
            <w:shd w:fill="1A4D28" w:val="clear"/>
            <w:tcMar>
              <w:top w:type="dxa" w:w="12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APPROVE</w:t>
            </w:r>
          </w:p>
          <w:p>
            <w:pPr>
              <w:spacing w:before="50"/>
              <w:jc w:val="center"/>
            </w:pPr>
            <w:r>
              <w:rPr>
                <w:rFonts w:ascii="Arial" w:cs="Arial" w:eastAsia="Arial" w:hAnsi="Arial"/>
                <w:i/>
                <w:iCs/>
                <w:color w:val="FFFFFF"/>
                <w:sz w:val="16"/>
                <w:szCs w:val="16"/>
              </w:rPr>
              <w:t xml:space="preserve">Proceed under defined scope and guardrails</w:t>
            </w:r>
          </w:p>
        </w:tc>
        <w:tc>
          <w:tcPr>
            <w:tcW w:type="dxa" w:w="3552"/>
            <w:tcBorders>
              <w:top w:val="single" w:color="6B4E00" w:sz="2"/>
              <w:left w:val="single" w:color="6B4E00" w:sz="2"/>
              <w:bottom w:val="single" w:color="6B4E00" w:sz="2"/>
              <w:right w:val="single" w:color="6B4E00" w:sz="2"/>
            </w:tcBorders>
            <w:shd w:fill="6B4E00" w:val="clear"/>
            <w:tcMar>
              <w:top w:type="dxa" w:w="12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APPROVE WITH CONDITIONS</w:t>
            </w:r>
          </w:p>
          <w:p>
            <w:pPr>
              <w:spacing w:before="50"/>
              <w:jc w:val="center"/>
            </w:pPr>
            <w:r>
              <w:rPr>
                <w:rFonts w:ascii="Arial" w:cs="Arial" w:eastAsia="Arial" w:hAnsi="Arial"/>
                <w:i/>
                <w:iCs/>
                <w:color w:val="FFFFFF"/>
                <w:sz w:val="16"/>
                <w:szCs w:val="16"/>
              </w:rPr>
              <w:t xml:space="preserve">Proceed after specified adjustments</w:t>
            </w:r>
          </w:p>
        </w:tc>
        <w:tc>
          <w:tcPr>
            <w:tcW w:type="dxa" w:w="3552"/>
            <w:tcBorders>
              <w:top w:val="single" w:color="5C1A1A" w:sz="2"/>
              <w:left w:val="single" w:color="5C1A1A" w:sz="2"/>
              <w:bottom w:val="single" w:color="5C1A1A" w:sz="2"/>
              <w:right w:val="single" w:color="5C1A1A" w:sz="2"/>
            </w:tcBorders>
            <w:shd w:fill="5C1A1A" w:val="clear"/>
            <w:tcMar>
              <w:top w:type="dxa" w:w="12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DO NOT PROCEED</w:t>
            </w:r>
          </w:p>
          <w:p>
            <w:pPr>
              <w:spacing w:before="50"/>
              <w:jc w:val="center"/>
            </w:pPr>
            <w:r>
              <w:rPr>
                <w:rFonts w:ascii="Arial" w:cs="Arial" w:eastAsia="Arial" w:hAnsi="Arial"/>
                <w:i/>
                <w:iCs/>
                <w:color w:val="FFFFFF"/>
                <w:sz w:val="16"/>
                <w:szCs w:val="16"/>
              </w:rPr>
              <w:t xml:space="preserve">Pilot not appropriate at this time</w:t>
            </w:r>
          </w:p>
        </w:tc>
      </w:tr>
      <w:tr>
        <w:tc>
          <w:tcPr>
            <w:tcW w:type="dxa" w:w="3552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E4F2E8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color w:val="1C1C2E"/>
                <w:sz w:val="18"/>
                <w:szCs w:val="18"/>
              </w:rPr>
              <w:t xml:space="preserve">All conditions confirmed. Pilot is ready to begin as designed.</w:t>
            </w:r>
          </w:p>
        </w:tc>
        <w:tc>
          <w:tcPr>
            <w:tcW w:type="dxa" w:w="3552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FEF9E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color w:val="1C1C2E"/>
                <w:sz w:val="18"/>
                <w:szCs w:val="18"/>
              </w:rPr>
              <w:t xml:space="preserve">One or more items require revision. Pilot may start once conditions below are met.</w:t>
            </w:r>
          </w:p>
        </w:tc>
        <w:tc>
          <w:tcPr>
            <w:tcW w:type="dxa" w:w="3552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FDECEA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Arial" w:cs="Arial" w:eastAsia="Arial" w:hAnsi="Arial"/>
                <w:color w:val="1C1C2E"/>
                <w:sz w:val="18"/>
                <w:szCs w:val="18"/>
              </w:rPr>
              <w:t xml:space="preserve">Scope, risk, metrics, or guardrails are not sufficiently defined. Revisit before resubmitting.</w:t>
            </w:r>
          </w:p>
        </w:tc>
      </w:tr>
      <w:tr>
        <w:tc>
          <w:tcPr>
            <w:tcW w:type="dxa" w:w="3552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E4F2E8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A4D28"/>
                <w:sz w:val="19"/>
                <w:szCs w:val="19"/>
              </w:rPr>
              <w:t xml:space="preserve">☐  Select</w:t>
            </w:r>
          </w:p>
        </w:tc>
        <w:tc>
          <w:tcPr>
            <w:tcW w:type="dxa" w:w="3552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FEF9EC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B4E00"/>
                <w:sz w:val="19"/>
                <w:szCs w:val="19"/>
              </w:rPr>
              <w:t xml:space="preserve">☐  Select</w:t>
            </w:r>
          </w:p>
        </w:tc>
        <w:tc>
          <w:tcPr>
            <w:tcW w:type="dxa" w:w="3552"/>
            <w:tcBorders>
              <w:top w:val="nil" w:color="FFFFFF" w:sz="0"/>
              <w:left w:val="single" w:color="CCCCCC" w:sz="2"/>
              <w:bottom w:val="single" w:color="CCCCCC" w:sz="2"/>
              <w:right w:val="single" w:color="CCCCCC" w:sz="2"/>
            </w:tcBorders>
            <w:shd w:fill="FDECEA" w:val="clear"/>
            <w:tcMar>
              <w:top w:type="dxa" w:w="80"/>
              <w:left w:type="dxa" w:w="130"/>
              <w:bottom w:type="dxa" w:w="80"/>
              <w:right w:type="dxa" w:w="13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5C1A1A"/>
                <w:sz w:val="19"/>
                <w:szCs w:val="19"/>
              </w:rPr>
              <w:t xml:space="preserve">☐  Select</w:t>
            </w:r>
          </w:p>
        </w:tc>
      </w:tr>
    </w:tbl>
    <w:p>
      <w:pPr>
        <w:spacing w:after="8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56"/>
      </w:tblGrid>
      <w:tr>
        <w:tc>
          <w:tcPr>
            <w:tcW w:type="dxa" w:w="10656"/>
            <w:tcBorders>
              <w:top w:val="nil" w:color="FFFFFF" w:sz="0"/>
              <w:left w:val="single" w:color="6B4E00" w:sz="14"/>
              <w:bottom w:val="nil" w:color="FFFFFF" w:sz="0"/>
              <w:right w:val="nil" w:color="FFFFFF" w:sz="0"/>
            </w:tcBorders>
            <w:shd w:fill="FEF9EC" w:val="clear"/>
            <w:tcMar>
              <w:top w:type="dxa" w:w="90"/>
              <w:left w:type="dxa" w:w="160"/>
              <w:bottom w:type="dxa" w:w="90"/>
              <w:right w:type="dxa" w:w="1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6B4E00"/>
                <w:sz w:val="18"/>
                <w:szCs w:val="18"/>
              </w:rPr>
              <w:t xml:space="preserve">Conditions (if Approve with Conditions):</w:t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80" w:before="0"/>
      </w:pP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28"/>
        <w:gridCol w:w="5328"/>
      </w:tblGrid>
      <w:tr>
        <w:tc>
          <w:tcPr>
            <w:tcW w:type="dxa" w:w="5328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52F61" w:val="clear"/>
            <w:tcMar>
              <w:top w:type="dxa" w:w="80"/>
              <w:left w:type="dxa" w:w="150"/>
              <w:bottom w:type="dxa" w:w="5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17"/>
                <w:szCs w:val="17"/>
              </w:rPr>
              <w:t xml:space="preserve">DECISION MADE BY</w:t>
            </w:r>
          </w:p>
        </w:tc>
        <w:tc>
          <w:tcPr>
            <w:tcW w:type="dxa" w:w="5328"/>
            <w:tcBorders>
              <w:top w:val="nil" w:color="FFFFFF" w:sz="0"/>
              <w:left w:val="single" w:color="1A3F6F" w:sz="2"/>
              <w:bottom w:val="nil" w:color="FFFFFF" w:sz="0"/>
              <w:right w:val="nil" w:color="FFFFFF" w:sz="0"/>
            </w:tcBorders>
            <w:shd w:fill="052F61" w:val="clear"/>
            <w:tcMar>
              <w:top w:type="dxa" w:w="80"/>
              <w:left w:type="dxa" w:w="150"/>
              <w:bottom w:type="dxa" w:w="5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76DBF4"/>
                <w:sz w:val="17"/>
                <w:szCs w:val="17"/>
              </w:rPr>
              <w:t xml:space="preserve">DATE</w:t>
            </w:r>
          </w:p>
        </w:tc>
      </w:tr>
      <w:tr>
        <w:tc>
          <w:tcPr>
            <w:tcW w:type="dxa" w:w="5328"/>
            <w:tcBorders>
              <w:top w:val="nil" w:color="FFFFFF" w:sz="0"/>
              <w:left w:val="nil" w:color="FFFFFF" w:sz="0"/>
              <w:bottom w:val="single" w:color="2A6496" w:sz="2"/>
              <w:right w:val="nil" w:color="FFFFFF" w:sz="0"/>
            </w:tcBorders>
            <w:shd w:fill="EBF5FB" w:val="clear"/>
            <w:tcMar>
              <w:top w:type="dxa" w:w="90"/>
              <w:left w:type="dxa" w:w="15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5328"/>
            <w:tcBorders>
              <w:top w:val="nil" w:color="FFFFFF" w:sz="0"/>
              <w:left w:val="single" w:color="CCCCCC" w:sz="2"/>
              <w:bottom w:val="single" w:color="2A6496" w:sz="2"/>
              <w:right w:val="nil" w:color="FFFFFF" w:sz="0"/>
            </w:tcBorders>
            <w:shd w:fill="EBF5FB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0"/>
      </w:pPr>
    </w:p>
    <w:p>
      <w:pPr>
        <w:jc w:val="center"/>
      </w:pPr>
      <w:r>
        <w:rPr>
          <w:rFonts w:ascii="Arial" w:cs="Arial" w:eastAsia="Arial" w:hAnsi="Arial"/>
          <w:i/>
          <w:iCs/>
          <w:color w:val="A8C8E8"/>
          <w:sz w:val="16"/>
          <w:szCs w:val="16"/>
        </w:rPr>
        <w:t xml:space="preserve">AI Capability Rollout Framework  ·  Stage 2 Check-In  ·  Retain a signed copy before pilot execution begins.</w:t>
      </w:r>
    </w:p>
    <w:sectPr>
      <w:headerReference w:type="default" r:id="rId7"/>
      <w:pgSz w:w="12240" w:h="15840" w:orient="portrait"/>
      <w:pgMar w:top="792" w:right="792" w:bottom="792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4967C" w:sz="4" w:space="1"/>
      </w:pBdr>
      <w:spacing w:after="60"/>
    </w:pPr>
    <w:r>
      <w:rPr>
        <w:rFonts w:ascii="Arial" w:cs="Arial" w:eastAsia="Arial" w:hAnsi="Arial"/>
        <w:b/>
        <w:bCs/>
        <w:color w:val="1A3F6F"/>
        <w:sz w:val="16"/>
        <w:szCs w:val="16"/>
      </w:rPr>
      <w:t xml:space="preserve">AI PILOT APPROVAL  ·  STAGE 2 CHECK-IN  ·  AI CAPABILITY ROLLOUT FRAMEWORK</w:t>
    </w:r>
    <w:r>
      <w:rPr>
        <w:rFonts w:ascii="Arial" w:cs="Arial" w:eastAsia="Arial" w:hAnsi="Arial"/>
        <w:color w:val="A8C8E8"/>
        <w:sz w:val="16"/>
        <w:szCs w:val="16"/>
      </w:rPr>
      <w:t xml:space="preserve">   Page </w:t>
    </w:r>
    <w:r>
      <w:rPr>
        <w:rFonts w:ascii="Arial" w:cs="Arial" w:eastAsia="Arial" w:hAnsi="Arial"/>
        <w:color w:val="A8C8E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A8C8E8"/>
        <w:sz w:val="16"/>
        <w:szCs w:val="16"/>
      </w:rPr>
      <w:t xml:space="preserve"> of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44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1C2E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2026-04-08T18:05:14.871Z</dcterms:created>
  <dcterms:modified xsi:type="dcterms:W3CDTF">2026-04-08T18:05:14.871Z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